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78A29" w14:textId="77777777" w:rsidR="00180606" w:rsidRDefault="00180606" w:rsidP="00180606">
      <w:pPr>
        <w:pStyle w:val="NoSpacing"/>
      </w:pPr>
      <w:bookmarkStart w:id="0" w:name="_GoBack"/>
      <w:bookmarkEnd w:id="0"/>
      <w:r w:rsidRPr="00180606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05E8418" wp14:editId="54FE6A27">
            <wp:simplePos x="0" y="0"/>
            <wp:positionH relativeFrom="column">
              <wp:posOffset>5688965</wp:posOffset>
            </wp:positionH>
            <wp:positionV relativeFrom="page">
              <wp:posOffset>381635</wp:posOffset>
            </wp:positionV>
            <wp:extent cx="799200" cy="1447200"/>
            <wp:effectExtent l="0" t="0" r="1270" b="635"/>
            <wp:wrapNone/>
            <wp:docPr id="1" name="Picture 1" descr="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C0C5A" w14:textId="77777777" w:rsidR="00180606" w:rsidRDefault="00180606" w:rsidP="00180606">
      <w:pPr>
        <w:pStyle w:val="NoSpacing"/>
        <w:jc w:val="center"/>
        <w:rPr>
          <w:rFonts w:ascii="Arial" w:hAnsi="Arial" w:cs="Arial"/>
          <w:b/>
          <w:sz w:val="24"/>
        </w:rPr>
      </w:pPr>
    </w:p>
    <w:p w14:paraId="3AE2C125" w14:textId="77777777" w:rsidR="00180606" w:rsidRDefault="00180606" w:rsidP="00180606">
      <w:pPr>
        <w:pStyle w:val="NoSpacing"/>
        <w:jc w:val="center"/>
        <w:rPr>
          <w:rFonts w:ascii="Arial" w:hAnsi="Arial" w:cs="Arial"/>
          <w:b/>
          <w:sz w:val="24"/>
        </w:rPr>
      </w:pPr>
    </w:p>
    <w:p w14:paraId="28188A3A" w14:textId="77777777" w:rsidR="00180606" w:rsidRDefault="00180606" w:rsidP="00180606">
      <w:pPr>
        <w:pStyle w:val="NoSpacing"/>
        <w:jc w:val="center"/>
        <w:rPr>
          <w:rFonts w:ascii="Arial" w:hAnsi="Arial" w:cs="Arial"/>
          <w:b/>
          <w:sz w:val="24"/>
        </w:rPr>
      </w:pPr>
    </w:p>
    <w:p w14:paraId="507B881E" w14:textId="77777777" w:rsidR="00180606" w:rsidRPr="00180606" w:rsidRDefault="00180606" w:rsidP="001806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E21D7D1" w14:textId="77777777" w:rsidR="00180606" w:rsidRPr="00180606" w:rsidRDefault="00180606" w:rsidP="001806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3613C7F" w14:textId="77777777" w:rsidR="00180606" w:rsidRPr="00180606" w:rsidRDefault="00180606" w:rsidP="001806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45AD098" w14:textId="77777777" w:rsidR="008429FA" w:rsidRPr="00523AF0" w:rsidRDefault="00180606" w:rsidP="00180606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523AF0">
        <w:rPr>
          <w:rFonts w:ascii="Arial" w:hAnsi="Arial" w:cs="Arial"/>
          <w:b/>
          <w:sz w:val="28"/>
          <w:szCs w:val="24"/>
        </w:rPr>
        <w:t>Devon Rape Crisis &amp; Sexual Abuse Services</w:t>
      </w:r>
    </w:p>
    <w:p w14:paraId="4B0125BE" w14:textId="77777777" w:rsidR="00180606" w:rsidRPr="00523AF0" w:rsidRDefault="00180606" w:rsidP="00180606">
      <w:pPr>
        <w:pStyle w:val="NoSpacing"/>
        <w:rPr>
          <w:rFonts w:ascii="Arial" w:hAnsi="Arial" w:cs="Arial"/>
          <w:sz w:val="24"/>
          <w:szCs w:val="24"/>
        </w:rPr>
      </w:pPr>
    </w:p>
    <w:p w14:paraId="0611D1A7" w14:textId="73D213CF" w:rsidR="00180606" w:rsidRPr="008429FA" w:rsidRDefault="00323DB5" w:rsidP="00180606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Disclosure and Barring Service Checks and </w:t>
      </w:r>
      <w:r w:rsidR="003C2046" w:rsidRPr="003C2046">
        <w:rPr>
          <w:rFonts w:ascii="Arial" w:hAnsi="Arial" w:cs="Arial"/>
          <w:b/>
          <w:sz w:val="28"/>
          <w:szCs w:val="24"/>
        </w:rPr>
        <w:t>Recruitment of Ex-offenders Policy</w:t>
      </w:r>
    </w:p>
    <w:p w14:paraId="74A4AF28" w14:textId="77777777" w:rsidR="00180606" w:rsidRDefault="00180606" w:rsidP="00180606">
      <w:pPr>
        <w:pStyle w:val="NoSpacing"/>
        <w:rPr>
          <w:rFonts w:ascii="Arial" w:hAnsi="Arial" w:cs="Arial"/>
          <w:sz w:val="24"/>
          <w:szCs w:val="24"/>
        </w:rPr>
      </w:pPr>
    </w:p>
    <w:p w14:paraId="7F8B5C4C" w14:textId="77777777" w:rsidR="0029048B" w:rsidRDefault="0029048B" w:rsidP="0029048B">
      <w:pPr>
        <w:pStyle w:val="NoSpacing"/>
        <w:rPr>
          <w:rFonts w:ascii="Arial" w:hAnsi="Arial" w:cs="Arial"/>
          <w:b/>
          <w:sz w:val="24"/>
        </w:rPr>
      </w:pPr>
      <w:r w:rsidRPr="0029048B">
        <w:rPr>
          <w:rFonts w:ascii="Arial" w:hAnsi="Arial" w:cs="Arial"/>
          <w:b/>
          <w:sz w:val="24"/>
        </w:rPr>
        <w:t>Purpose</w:t>
      </w:r>
    </w:p>
    <w:p w14:paraId="2060CCF7" w14:textId="77777777" w:rsidR="00ED71E7" w:rsidRPr="0029048B" w:rsidRDefault="00ED71E7" w:rsidP="0029048B">
      <w:pPr>
        <w:pStyle w:val="NoSpacing"/>
        <w:rPr>
          <w:rFonts w:ascii="Arial" w:hAnsi="Arial" w:cs="Arial"/>
          <w:b/>
          <w:sz w:val="24"/>
        </w:rPr>
      </w:pPr>
    </w:p>
    <w:p w14:paraId="13CE4CDA" w14:textId="375A1CF5" w:rsidR="0029048B" w:rsidRDefault="0029048B" w:rsidP="0029048B">
      <w:pPr>
        <w:pStyle w:val="NoSpacing"/>
        <w:rPr>
          <w:rFonts w:ascii="Arial" w:hAnsi="Arial" w:cs="Arial"/>
          <w:sz w:val="24"/>
          <w:szCs w:val="24"/>
        </w:rPr>
      </w:pPr>
      <w:r w:rsidRPr="0029048B">
        <w:rPr>
          <w:rFonts w:ascii="Arial" w:hAnsi="Arial" w:cs="Arial"/>
          <w:sz w:val="24"/>
          <w:szCs w:val="24"/>
        </w:rPr>
        <w:t xml:space="preserve">This document sets out Devon Rape Crisis and Sexual Abuse Services’ </w:t>
      </w:r>
      <w:r w:rsidR="00F56BC2">
        <w:rPr>
          <w:rFonts w:ascii="Arial" w:hAnsi="Arial" w:cs="Arial"/>
          <w:sz w:val="24"/>
          <w:szCs w:val="24"/>
        </w:rPr>
        <w:t xml:space="preserve">(DRCSAS) </w:t>
      </w:r>
      <w:r w:rsidRPr="0029048B">
        <w:rPr>
          <w:rFonts w:ascii="Arial" w:hAnsi="Arial" w:cs="Arial"/>
          <w:sz w:val="24"/>
          <w:szCs w:val="24"/>
        </w:rPr>
        <w:t>overall approach to the involvement of ex-offenders in DRCSAS and the accountability for decision-making in the area of ex-offenders involvement in DRCSAS.</w:t>
      </w:r>
    </w:p>
    <w:p w14:paraId="4718D24D" w14:textId="77777777" w:rsidR="00723BED" w:rsidRDefault="00723BED" w:rsidP="0029048B">
      <w:pPr>
        <w:pStyle w:val="NoSpacing"/>
        <w:rPr>
          <w:rFonts w:ascii="Arial" w:hAnsi="Arial" w:cs="Arial"/>
          <w:sz w:val="24"/>
          <w:szCs w:val="24"/>
        </w:rPr>
      </w:pPr>
    </w:p>
    <w:p w14:paraId="45334A01" w14:textId="77777777" w:rsidR="00287512" w:rsidRPr="0029048B" w:rsidRDefault="00287512" w:rsidP="0029048B">
      <w:pPr>
        <w:pStyle w:val="NoSpacing"/>
        <w:rPr>
          <w:rFonts w:ascii="Arial" w:hAnsi="Arial" w:cs="Arial"/>
          <w:sz w:val="24"/>
          <w:szCs w:val="24"/>
        </w:rPr>
      </w:pPr>
    </w:p>
    <w:p w14:paraId="466EE15D" w14:textId="389F1819" w:rsidR="00ED71E7" w:rsidRDefault="0029048B" w:rsidP="00287512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29048B">
        <w:rPr>
          <w:rFonts w:ascii="Arial" w:hAnsi="Arial" w:cs="Arial"/>
          <w:b/>
          <w:sz w:val="24"/>
          <w:szCs w:val="24"/>
        </w:rPr>
        <w:t>General</w:t>
      </w:r>
    </w:p>
    <w:p w14:paraId="6837B417" w14:textId="77777777" w:rsidR="00723BED" w:rsidRPr="0029048B" w:rsidRDefault="00723BED" w:rsidP="0029048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C87AA3" w14:textId="77777777" w:rsidR="0029048B" w:rsidRDefault="0029048B" w:rsidP="001173F0">
      <w:pPr>
        <w:pStyle w:val="NoSpacing"/>
        <w:numPr>
          <w:ilvl w:val="1"/>
          <w:numId w:val="7"/>
        </w:numPr>
        <w:rPr>
          <w:rFonts w:ascii="Arial" w:hAnsi="Arial" w:cs="Arial"/>
          <w:sz w:val="24"/>
        </w:rPr>
      </w:pPr>
      <w:r w:rsidRPr="0029048B">
        <w:rPr>
          <w:rFonts w:ascii="Arial" w:hAnsi="Arial" w:cs="Arial"/>
          <w:sz w:val="24"/>
          <w:szCs w:val="24"/>
        </w:rPr>
        <w:t xml:space="preserve">DRCSAS is committed to the principle that as an employer and a provider of charitable services, it should provide equal opportunities to all members of the community. In </w:t>
      </w:r>
      <w:r w:rsidRPr="00723BED">
        <w:rPr>
          <w:rFonts w:ascii="Arial" w:hAnsi="Arial" w:cs="Arial"/>
          <w:sz w:val="24"/>
          <w:szCs w:val="24"/>
        </w:rPr>
        <w:t>particular</w:t>
      </w:r>
      <w:r w:rsidRPr="0029048B">
        <w:rPr>
          <w:rFonts w:ascii="Arial" w:hAnsi="Arial" w:cs="Arial"/>
          <w:sz w:val="24"/>
          <w:szCs w:val="24"/>
        </w:rPr>
        <w:t>, it is</w:t>
      </w:r>
      <w:r w:rsidRPr="0029048B">
        <w:rPr>
          <w:rFonts w:ascii="Arial" w:hAnsi="Arial" w:cs="Arial"/>
          <w:sz w:val="24"/>
        </w:rPr>
        <w:t xml:space="preserve"> recognised that there is a responsibility not to discriminate unfairly against ex-offenders who may have valuable experiences to draw on. </w:t>
      </w:r>
    </w:p>
    <w:p w14:paraId="572FDA8A" w14:textId="77777777" w:rsidR="00723BED" w:rsidRDefault="00723BED" w:rsidP="00723BED">
      <w:pPr>
        <w:pStyle w:val="NoSpacing"/>
        <w:ind w:left="360"/>
        <w:rPr>
          <w:rFonts w:ascii="Arial" w:hAnsi="Arial" w:cs="Arial"/>
          <w:sz w:val="24"/>
        </w:rPr>
      </w:pPr>
    </w:p>
    <w:p w14:paraId="56FD8FDC" w14:textId="1E254281" w:rsidR="0029048B" w:rsidRPr="00723BED" w:rsidRDefault="0029048B" w:rsidP="00323DB5">
      <w:pPr>
        <w:pStyle w:val="NoSpacing"/>
        <w:numPr>
          <w:ilvl w:val="1"/>
          <w:numId w:val="7"/>
        </w:numPr>
        <w:rPr>
          <w:rFonts w:ascii="Arial" w:hAnsi="Arial" w:cs="Arial"/>
          <w:sz w:val="24"/>
        </w:rPr>
      </w:pPr>
      <w:r w:rsidRPr="00723BED">
        <w:rPr>
          <w:rFonts w:ascii="Arial" w:hAnsi="Arial" w:cs="Arial"/>
          <w:sz w:val="24"/>
        </w:rPr>
        <w:t>It is also recognised that some of the client group with whom DRCSAS works may be</w:t>
      </w:r>
      <w:r w:rsidR="00723BED">
        <w:rPr>
          <w:rFonts w:ascii="Arial" w:hAnsi="Arial" w:cs="Arial"/>
          <w:sz w:val="24"/>
        </w:rPr>
        <w:t xml:space="preserve"> </w:t>
      </w:r>
      <w:r w:rsidRPr="00723BED">
        <w:rPr>
          <w:rFonts w:ascii="Arial" w:hAnsi="Arial" w:cs="Arial"/>
          <w:sz w:val="24"/>
        </w:rPr>
        <w:t>vulnerable. Since the primary concern must be the wel</w:t>
      </w:r>
      <w:r w:rsidR="00723BED">
        <w:rPr>
          <w:rFonts w:ascii="Arial" w:hAnsi="Arial" w:cs="Arial"/>
          <w:sz w:val="24"/>
        </w:rPr>
        <w:t xml:space="preserve">fare of the people for whom our </w:t>
      </w:r>
      <w:r w:rsidRPr="00723BED">
        <w:rPr>
          <w:rFonts w:ascii="Arial" w:hAnsi="Arial" w:cs="Arial"/>
          <w:sz w:val="24"/>
        </w:rPr>
        <w:t>services are provided it would therefore not be appropriate</w:t>
      </w:r>
      <w:r w:rsidR="00723BED">
        <w:rPr>
          <w:rFonts w:ascii="Arial" w:hAnsi="Arial" w:cs="Arial"/>
          <w:sz w:val="24"/>
        </w:rPr>
        <w:t xml:space="preserve"> for DRCSAS to accept potential </w:t>
      </w:r>
      <w:r w:rsidRPr="00723BED">
        <w:rPr>
          <w:rFonts w:ascii="Arial" w:hAnsi="Arial" w:cs="Arial"/>
          <w:sz w:val="24"/>
        </w:rPr>
        <w:t>volunteers, staff or Trustees with certain convictions.</w:t>
      </w:r>
    </w:p>
    <w:p w14:paraId="5884CF40" w14:textId="77777777" w:rsidR="0029048B" w:rsidRDefault="0029048B" w:rsidP="0029048B">
      <w:pPr>
        <w:pStyle w:val="NoSpacing"/>
        <w:rPr>
          <w:rFonts w:ascii="Arial" w:hAnsi="Arial" w:cs="Arial"/>
          <w:sz w:val="24"/>
        </w:rPr>
      </w:pPr>
    </w:p>
    <w:p w14:paraId="72050239" w14:textId="77777777" w:rsidR="00287512" w:rsidRDefault="00287512" w:rsidP="0029048B">
      <w:pPr>
        <w:pStyle w:val="NoSpacing"/>
        <w:rPr>
          <w:rFonts w:ascii="Arial" w:hAnsi="Arial" w:cs="Arial"/>
          <w:sz w:val="24"/>
        </w:rPr>
      </w:pPr>
    </w:p>
    <w:p w14:paraId="7A0FAC67" w14:textId="5EB21C7A" w:rsidR="00323DB5" w:rsidRDefault="00323DB5" w:rsidP="00287512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DBS Checks</w:t>
      </w:r>
    </w:p>
    <w:p w14:paraId="1A6FE86A" w14:textId="77777777" w:rsidR="00723BED" w:rsidRPr="001173F0" w:rsidRDefault="00723BED" w:rsidP="00723BED">
      <w:pPr>
        <w:pStyle w:val="NoSpacing"/>
        <w:rPr>
          <w:rFonts w:ascii="Arial" w:hAnsi="Arial" w:cs="Arial"/>
          <w:b/>
          <w:sz w:val="24"/>
        </w:rPr>
      </w:pPr>
    </w:p>
    <w:p w14:paraId="57CD3A12" w14:textId="29366A68" w:rsidR="00287512" w:rsidRDefault="0029048B" w:rsidP="00287512">
      <w:pPr>
        <w:pStyle w:val="NoSpacing"/>
        <w:numPr>
          <w:ilvl w:val="1"/>
          <w:numId w:val="7"/>
        </w:numPr>
        <w:rPr>
          <w:rFonts w:ascii="Arial" w:hAnsi="Arial" w:cs="Arial"/>
          <w:sz w:val="24"/>
        </w:rPr>
      </w:pPr>
      <w:r w:rsidRPr="0029048B">
        <w:rPr>
          <w:rFonts w:ascii="Arial" w:hAnsi="Arial" w:cs="Arial"/>
          <w:sz w:val="24"/>
        </w:rPr>
        <w:t>All staff, Trustees and volunteers are required to under</w:t>
      </w:r>
      <w:r w:rsidR="00723BED">
        <w:rPr>
          <w:rFonts w:ascii="Arial" w:hAnsi="Arial" w:cs="Arial"/>
          <w:sz w:val="24"/>
        </w:rPr>
        <w:t>take an enhanced Disclosure and B</w:t>
      </w:r>
      <w:r w:rsidRPr="0029048B">
        <w:rPr>
          <w:rFonts w:ascii="Arial" w:hAnsi="Arial" w:cs="Arial"/>
          <w:sz w:val="24"/>
        </w:rPr>
        <w:t>arring Service (DBS) check with children’s and/or adults’ ba</w:t>
      </w:r>
      <w:r w:rsidR="00723BED">
        <w:rPr>
          <w:rFonts w:ascii="Arial" w:hAnsi="Arial" w:cs="Arial"/>
          <w:sz w:val="24"/>
        </w:rPr>
        <w:t xml:space="preserve">rred list check before they can </w:t>
      </w:r>
      <w:r w:rsidRPr="0029048B">
        <w:rPr>
          <w:rFonts w:ascii="Arial" w:hAnsi="Arial" w:cs="Arial"/>
          <w:sz w:val="24"/>
        </w:rPr>
        <w:t xml:space="preserve">become a permanent part of DRCSAS. </w:t>
      </w:r>
    </w:p>
    <w:p w14:paraId="46876521" w14:textId="77777777" w:rsidR="00287512" w:rsidRDefault="00287512" w:rsidP="00287512">
      <w:pPr>
        <w:pStyle w:val="NoSpacing"/>
        <w:rPr>
          <w:rFonts w:ascii="Arial" w:hAnsi="Arial" w:cs="Arial"/>
          <w:sz w:val="24"/>
        </w:rPr>
      </w:pPr>
    </w:p>
    <w:p w14:paraId="279CD440" w14:textId="6B01C8FC" w:rsidR="00287512" w:rsidRDefault="00826EE8" w:rsidP="00287512">
      <w:pPr>
        <w:pStyle w:val="NoSpacing"/>
        <w:numPr>
          <w:ilvl w:val="1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 member of staff, T</w:t>
      </w:r>
      <w:r w:rsidR="00287512" w:rsidRPr="0029048B">
        <w:rPr>
          <w:rFonts w:ascii="Arial" w:hAnsi="Arial" w:cs="Arial"/>
          <w:sz w:val="24"/>
        </w:rPr>
        <w:t>rustee or volunteer has carried</w:t>
      </w:r>
      <w:r w:rsidR="00287512">
        <w:rPr>
          <w:rFonts w:ascii="Arial" w:hAnsi="Arial" w:cs="Arial"/>
          <w:sz w:val="24"/>
        </w:rPr>
        <w:t xml:space="preserve"> out an enhanced DBS check with </w:t>
      </w:r>
      <w:r w:rsidR="00287512" w:rsidRPr="0029048B">
        <w:rPr>
          <w:rFonts w:ascii="Arial" w:hAnsi="Arial" w:cs="Arial"/>
          <w:sz w:val="24"/>
        </w:rPr>
        <w:t>another organisation after the 17</w:t>
      </w:r>
      <w:r w:rsidR="00287512" w:rsidRPr="0029048B">
        <w:rPr>
          <w:rFonts w:ascii="Arial" w:hAnsi="Arial" w:cs="Arial"/>
          <w:sz w:val="24"/>
          <w:vertAlign w:val="superscript"/>
        </w:rPr>
        <w:t>th</w:t>
      </w:r>
      <w:r w:rsidR="00287512" w:rsidRPr="0029048B">
        <w:rPr>
          <w:rFonts w:ascii="Arial" w:hAnsi="Arial" w:cs="Arial"/>
          <w:sz w:val="24"/>
        </w:rPr>
        <w:t xml:space="preserve"> June 2013, and has registered with the DBS update service (which needs to be renewed annually by the applicant), DRCSAS will check their DBS certificate status online.</w:t>
      </w:r>
    </w:p>
    <w:p w14:paraId="16CF0375" w14:textId="77777777" w:rsidR="00287512" w:rsidRDefault="00287512" w:rsidP="00287512">
      <w:pPr>
        <w:pStyle w:val="NoSpacing"/>
        <w:ind w:left="454"/>
        <w:rPr>
          <w:rFonts w:ascii="Arial" w:hAnsi="Arial" w:cs="Arial"/>
          <w:sz w:val="24"/>
        </w:rPr>
      </w:pPr>
    </w:p>
    <w:p w14:paraId="0D16CD67" w14:textId="51EB2ED8" w:rsidR="00287512" w:rsidRDefault="00287512" w:rsidP="00287512">
      <w:pPr>
        <w:pStyle w:val="NoSpacing"/>
        <w:numPr>
          <w:ilvl w:val="1"/>
          <w:numId w:val="7"/>
        </w:numPr>
        <w:rPr>
          <w:rFonts w:ascii="Arial" w:hAnsi="Arial" w:cs="Arial"/>
          <w:sz w:val="24"/>
        </w:rPr>
      </w:pPr>
      <w:r w:rsidRPr="0029048B">
        <w:rPr>
          <w:rFonts w:ascii="Arial" w:hAnsi="Arial" w:cs="Arial"/>
          <w:sz w:val="24"/>
        </w:rPr>
        <w:t>No employed staff, volunteer or Trustee will be a</w:t>
      </w:r>
      <w:r>
        <w:rPr>
          <w:rFonts w:ascii="Arial" w:hAnsi="Arial" w:cs="Arial"/>
          <w:sz w:val="24"/>
        </w:rPr>
        <w:t xml:space="preserve">ppointed to DRCSAS if they have </w:t>
      </w:r>
      <w:r w:rsidRPr="0029048B">
        <w:rPr>
          <w:rFonts w:ascii="Arial" w:hAnsi="Arial" w:cs="Arial"/>
          <w:sz w:val="24"/>
        </w:rPr>
        <w:t>convictions covered in Schedule 15 of the Criminal Justice Act 2003. Schedule 15 of the 2003 Act lists all violent and sexual offences and incorporates Schedule 1 offences from the Children and Young People Act 1933.</w:t>
      </w:r>
    </w:p>
    <w:p w14:paraId="5C9D7086" w14:textId="77777777" w:rsidR="00287512" w:rsidRDefault="00287512" w:rsidP="00287512">
      <w:pPr>
        <w:pStyle w:val="NoSpacing"/>
        <w:ind w:left="454"/>
        <w:rPr>
          <w:rFonts w:ascii="Arial" w:hAnsi="Arial" w:cs="Arial"/>
          <w:sz w:val="24"/>
        </w:rPr>
      </w:pPr>
    </w:p>
    <w:p w14:paraId="3ED29DEB" w14:textId="5A0A89E1" w:rsidR="00287512" w:rsidRDefault="00287512" w:rsidP="00287512">
      <w:pPr>
        <w:pStyle w:val="NoSpacing"/>
        <w:numPr>
          <w:ilvl w:val="1"/>
          <w:numId w:val="7"/>
        </w:numPr>
        <w:rPr>
          <w:rFonts w:ascii="Arial" w:hAnsi="Arial" w:cs="Arial"/>
          <w:sz w:val="24"/>
        </w:rPr>
      </w:pPr>
      <w:r w:rsidRPr="0029048B">
        <w:rPr>
          <w:rFonts w:ascii="Arial" w:hAnsi="Arial" w:cs="Arial"/>
          <w:sz w:val="24"/>
        </w:rPr>
        <w:t xml:space="preserve">Potential staff, Trustees and volunteers will be told that all </w:t>
      </w:r>
      <w:r>
        <w:rPr>
          <w:rFonts w:ascii="Arial" w:hAnsi="Arial" w:cs="Arial"/>
          <w:sz w:val="24"/>
        </w:rPr>
        <w:t xml:space="preserve">previous convictions need to be </w:t>
      </w:r>
      <w:r w:rsidRPr="0029048B">
        <w:rPr>
          <w:rFonts w:ascii="Arial" w:hAnsi="Arial" w:cs="Arial"/>
          <w:sz w:val="24"/>
        </w:rPr>
        <w:t>disclosed on their DBS form, even ones that they consider to be ‘spent’.</w:t>
      </w:r>
    </w:p>
    <w:p w14:paraId="1EF2A989" w14:textId="77777777" w:rsidR="00287512" w:rsidRDefault="00287512" w:rsidP="00287512">
      <w:pPr>
        <w:pStyle w:val="NoSpacing"/>
        <w:ind w:left="454"/>
        <w:rPr>
          <w:rFonts w:ascii="Arial" w:hAnsi="Arial" w:cs="Arial"/>
          <w:sz w:val="24"/>
        </w:rPr>
      </w:pPr>
    </w:p>
    <w:p w14:paraId="41156E9E" w14:textId="6FD3376E" w:rsidR="00287512" w:rsidRDefault="00287512" w:rsidP="00287512">
      <w:pPr>
        <w:pStyle w:val="NoSpacing"/>
        <w:numPr>
          <w:ilvl w:val="1"/>
          <w:numId w:val="7"/>
        </w:numPr>
        <w:rPr>
          <w:rFonts w:ascii="Arial" w:hAnsi="Arial" w:cs="Arial"/>
          <w:sz w:val="24"/>
        </w:rPr>
      </w:pPr>
      <w:r w:rsidRPr="0029048B">
        <w:rPr>
          <w:rFonts w:ascii="Arial" w:hAnsi="Arial" w:cs="Arial"/>
          <w:sz w:val="24"/>
        </w:rPr>
        <w:t>DRCSAS reserves the right to ask any staff member, volu</w:t>
      </w:r>
      <w:r>
        <w:rPr>
          <w:rFonts w:ascii="Arial" w:hAnsi="Arial" w:cs="Arial"/>
          <w:sz w:val="24"/>
        </w:rPr>
        <w:t xml:space="preserve">nteer or Trustee to renew their </w:t>
      </w:r>
      <w:r w:rsidRPr="0029048B">
        <w:rPr>
          <w:rFonts w:ascii="Arial" w:hAnsi="Arial" w:cs="Arial"/>
          <w:sz w:val="24"/>
        </w:rPr>
        <w:t>DBS check at any point during their work for DRCSAS.</w:t>
      </w:r>
    </w:p>
    <w:p w14:paraId="5E5EB2FA" w14:textId="77777777" w:rsidR="00287512" w:rsidRDefault="00287512" w:rsidP="00287512">
      <w:pPr>
        <w:pStyle w:val="NoSpacing"/>
        <w:ind w:left="454"/>
        <w:rPr>
          <w:rFonts w:ascii="Arial" w:hAnsi="Arial" w:cs="Arial"/>
          <w:sz w:val="24"/>
        </w:rPr>
      </w:pPr>
    </w:p>
    <w:p w14:paraId="1C721E36" w14:textId="551D82F1" w:rsidR="0029048B" w:rsidRPr="00287512" w:rsidRDefault="00287512" w:rsidP="0029048B">
      <w:pPr>
        <w:pStyle w:val="NoSpacing"/>
        <w:numPr>
          <w:ilvl w:val="1"/>
          <w:numId w:val="7"/>
        </w:numPr>
        <w:rPr>
          <w:rFonts w:ascii="Arial" w:hAnsi="Arial" w:cs="Arial"/>
          <w:sz w:val="24"/>
        </w:rPr>
      </w:pPr>
      <w:r w:rsidRPr="0029048B">
        <w:rPr>
          <w:rFonts w:ascii="Arial" w:hAnsi="Arial" w:cs="Arial"/>
          <w:sz w:val="24"/>
        </w:rPr>
        <w:lastRenderedPageBreak/>
        <w:t>All decisions regarding staff, volunteers and Trustees in relation to this</w:t>
      </w:r>
      <w:r>
        <w:rPr>
          <w:rFonts w:ascii="Arial" w:hAnsi="Arial" w:cs="Arial"/>
          <w:sz w:val="24"/>
        </w:rPr>
        <w:t xml:space="preserve"> document must be </w:t>
      </w:r>
      <w:r w:rsidRPr="0029048B">
        <w:rPr>
          <w:rFonts w:ascii="Arial" w:hAnsi="Arial" w:cs="Arial"/>
          <w:sz w:val="24"/>
        </w:rPr>
        <w:t>recorded.</w:t>
      </w:r>
    </w:p>
    <w:p w14:paraId="2E92FD65" w14:textId="68353775" w:rsidR="0029048B" w:rsidRDefault="0029048B" w:rsidP="0029048B">
      <w:pPr>
        <w:pStyle w:val="NoSpacing"/>
        <w:rPr>
          <w:rFonts w:ascii="Arial" w:hAnsi="Arial" w:cs="Arial"/>
          <w:sz w:val="24"/>
        </w:rPr>
      </w:pPr>
    </w:p>
    <w:p w14:paraId="731978C4" w14:textId="77777777" w:rsidR="0029048B" w:rsidRPr="0029048B" w:rsidRDefault="0029048B" w:rsidP="0029048B">
      <w:pPr>
        <w:pStyle w:val="NoSpacing"/>
        <w:rPr>
          <w:rFonts w:ascii="Arial" w:hAnsi="Arial" w:cs="Arial"/>
          <w:sz w:val="24"/>
        </w:rPr>
      </w:pPr>
    </w:p>
    <w:p w14:paraId="333AFE26" w14:textId="4683AD40" w:rsidR="0029048B" w:rsidRDefault="0029048B" w:rsidP="00287512">
      <w:pPr>
        <w:pStyle w:val="NoSpacing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29048B">
        <w:rPr>
          <w:rFonts w:ascii="Arial" w:hAnsi="Arial" w:cs="Arial"/>
          <w:b/>
          <w:sz w:val="24"/>
        </w:rPr>
        <w:t>Staff</w:t>
      </w:r>
    </w:p>
    <w:p w14:paraId="7934D6E3" w14:textId="77777777" w:rsidR="00ED71E7" w:rsidRPr="0029048B" w:rsidRDefault="00ED71E7" w:rsidP="0029048B">
      <w:pPr>
        <w:pStyle w:val="NoSpacing"/>
        <w:rPr>
          <w:rFonts w:ascii="Arial" w:hAnsi="Arial" w:cs="Arial"/>
          <w:b/>
          <w:sz w:val="24"/>
        </w:rPr>
      </w:pPr>
    </w:p>
    <w:p w14:paraId="68BFC8F1" w14:textId="77777777" w:rsidR="00287512" w:rsidRPr="00287512" w:rsidRDefault="00287512" w:rsidP="0028751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eastAsiaTheme="minorHAnsi" w:hAnsi="Arial" w:cs="Arial"/>
          <w:vanish/>
          <w:sz w:val="24"/>
        </w:rPr>
      </w:pPr>
    </w:p>
    <w:p w14:paraId="7E036C5F" w14:textId="3E885B31" w:rsidR="0029048B" w:rsidRDefault="0029048B" w:rsidP="00287512">
      <w:pPr>
        <w:pStyle w:val="NoSpacing"/>
        <w:numPr>
          <w:ilvl w:val="1"/>
          <w:numId w:val="7"/>
        </w:numPr>
        <w:rPr>
          <w:rFonts w:ascii="Arial" w:hAnsi="Arial" w:cs="Arial"/>
          <w:sz w:val="24"/>
        </w:rPr>
      </w:pPr>
      <w:r w:rsidRPr="0029048B">
        <w:rPr>
          <w:rFonts w:ascii="Arial" w:hAnsi="Arial" w:cs="Arial"/>
          <w:sz w:val="24"/>
        </w:rPr>
        <w:t xml:space="preserve">If after the </w:t>
      </w:r>
      <w:r w:rsidR="00323DB5">
        <w:rPr>
          <w:rFonts w:ascii="Arial" w:hAnsi="Arial" w:cs="Arial"/>
          <w:sz w:val="24"/>
        </w:rPr>
        <w:t xml:space="preserve">DBS </w:t>
      </w:r>
      <w:r w:rsidRPr="0029048B">
        <w:rPr>
          <w:rFonts w:ascii="Arial" w:hAnsi="Arial" w:cs="Arial"/>
          <w:sz w:val="24"/>
        </w:rPr>
        <w:t>check has been completed, it becomes ap</w:t>
      </w:r>
      <w:r w:rsidR="00287512">
        <w:rPr>
          <w:rFonts w:ascii="Arial" w:hAnsi="Arial" w:cs="Arial"/>
          <w:sz w:val="24"/>
        </w:rPr>
        <w:t xml:space="preserve">parent that the potential staff </w:t>
      </w:r>
      <w:r w:rsidRPr="0029048B">
        <w:rPr>
          <w:rFonts w:ascii="Arial" w:hAnsi="Arial" w:cs="Arial"/>
          <w:sz w:val="24"/>
        </w:rPr>
        <w:t>member has not disclosed a previous conviction, a member of the interviewing panel must re-interview the person to discuss fully why disclosure did not take place and report to the Board of Trustees. Non-disclosure will normally result in the potential staff member being rejected</w:t>
      </w:r>
      <w:r w:rsidR="00826EE8">
        <w:rPr>
          <w:rFonts w:ascii="Arial" w:hAnsi="Arial" w:cs="Arial"/>
          <w:sz w:val="24"/>
        </w:rPr>
        <w:t>,</w:t>
      </w:r>
      <w:r w:rsidRPr="0029048B">
        <w:rPr>
          <w:rFonts w:ascii="Arial" w:hAnsi="Arial" w:cs="Arial"/>
          <w:sz w:val="24"/>
        </w:rPr>
        <w:t xml:space="preserve"> unless the Board of Trustees agree that that the potential staff member’s reason for non-disclosure is acceptable. </w:t>
      </w:r>
    </w:p>
    <w:p w14:paraId="638F262D" w14:textId="77777777" w:rsidR="008C4FBC" w:rsidRDefault="008C4FBC" w:rsidP="008C4FBC">
      <w:pPr>
        <w:pStyle w:val="NoSpacing"/>
        <w:ind w:left="454"/>
        <w:rPr>
          <w:rFonts w:ascii="Arial" w:hAnsi="Arial" w:cs="Arial"/>
          <w:sz w:val="24"/>
        </w:rPr>
      </w:pPr>
    </w:p>
    <w:p w14:paraId="1B1C157A" w14:textId="36CD3A4E" w:rsidR="008C4FBC" w:rsidRDefault="00826EE8" w:rsidP="00287512">
      <w:pPr>
        <w:pStyle w:val="NoSpacing"/>
        <w:numPr>
          <w:ilvl w:val="1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prospective member of</w:t>
      </w:r>
      <w:r w:rsidR="008C4FBC" w:rsidRPr="0029048B">
        <w:rPr>
          <w:rFonts w:ascii="Arial" w:hAnsi="Arial" w:cs="Arial"/>
          <w:sz w:val="24"/>
        </w:rPr>
        <w:t xml:space="preserve"> staff who has convictions covered in Sche</w:t>
      </w:r>
      <w:r w:rsidR="008C4FBC">
        <w:rPr>
          <w:rFonts w:ascii="Arial" w:hAnsi="Arial" w:cs="Arial"/>
          <w:sz w:val="24"/>
        </w:rPr>
        <w:t xml:space="preserve">dule 15 of the Criminal </w:t>
      </w:r>
      <w:r w:rsidR="008C4FBC" w:rsidRPr="0029048B">
        <w:rPr>
          <w:rFonts w:ascii="Arial" w:hAnsi="Arial" w:cs="Arial"/>
          <w:sz w:val="24"/>
        </w:rPr>
        <w:t>Justice Act 2003 will be precluded from employment with DRCSAS.</w:t>
      </w:r>
    </w:p>
    <w:p w14:paraId="05B87FD1" w14:textId="77777777" w:rsidR="008C4FBC" w:rsidRDefault="008C4FBC" w:rsidP="008C4FBC">
      <w:pPr>
        <w:pStyle w:val="NoSpacing"/>
        <w:ind w:left="454"/>
        <w:rPr>
          <w:rFonts w:ascii="Arial" w:hAnsi="Arial" w:cs="Arial"/>
          <w:sz w:val="24"/>
        </w:rPr>
      </w:pPr>
    </w:p>
    <w:p w14:paraId="14A553C2" w14:textId="5969C26B" w:rsidR="0029048B" w:rsidRPr="008C4FBC" w:rsidRDefault="008C4FBC" w:rsidP="008C4FBC">
      <w:pPr>
        <w:pStyle w:val="NoSpacing"/>
        <w:numPr>
          <w:ilvl w:val="1"/>
          <w:numId w:val="7"/>
        </w:numPr>
        <w:rPr>
          <w:rFonts w:ascii="Arial" w:hAnsi="Arial" w:cs="Arial"/>
          <w:sz w:val="24"/>
        </w:rPr>
      </w:pPr>
      <w:r w:rsidRPr="008C4FBC">
        <w:rPr>
          <w:rFonts w:ascii="Arial" w:hAnsi="Arial" w:cs="Arial"/>
          <w:sz w:val="24"/>
        </w:rPr>
        <w:t>All final decisions regarding the offer of employment to a person with previous criminal convictions rest with the Board of Trustees.</w:t>
      </w:r>
    </w:p>
    <w:p w14:paraId="5FCC53EC" w14:textId="77777777" w:rsidR="0029048B" w:rsidRDefault="0029048B" w:rsidP="0029048B">
      <w:pPr>
        <w:pStyle w:val="NoSpacing"/>
        <w:rPr>
          <w:rFonts w:ascii="Arial" w:hAnsi="Arial" w:cs="Arial"/>
          <w:sz w:val="24"/>
        </w:rPr>
      </w:pPr>
    </w:p>
    <w:p w14:paraId="4D12C151" w14:textId="77777777" w:rsidR="008C4FBC" w:rsidRPr="0029048B" w:rsidRDefault="008C4FBC" w:rsidP="0029048B">
      <w:pPr>
        <w:pStyle w:val="NoSpacing"/>
        <w:rPr>
          <w:rFonts w:ascii="Arial" w:hAnsi="Arial" w:cs="Arial"/>
          <w:sz w:val="24"/>
        </w:rPr>
      </w:pPr>
    </w:p>
    <w:p w14:paraId="3CBC7128" w14:textId="07A5845F" w:rsidR="0029048B" w:rsidRDefault="0029048B" w:rsidP="008C4FBC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</w:rPr>
      </w:pPr>
      <w:r w:rsidRPr="0029048B">
        <w:rPr>
          <w:rFonts w:ascii="Arial" w:hAnsi="Arial" w:cs="Arial"/>
          <w:b/>
          <w:sz w:val="24"/>
        </w:rPr>
        <w:t>Volunteers</w:t>
      </w:r>
    </w:p>
    <w:p w14:paraId="244DDF01" w14:textId="77777777" w:rsidR="00ED71E7" w:rsidRPr="0029048B" w:rsidRDefault="00ED71E7" w:rsidP="0029048B">
      <w:pPr>
        <w:pStyle w:val="NoSpacing"/>
        <w:rPr>
          <w:rFonts w:ascii="Arial" w:hAnsi="Arial" w:cs="Arial"/>
          <w:b/>
          <w:sz w:val="24"/>
        </w:rPr>
      </w:pPr>
    </w:p>
    <w:p w14:paraId="128BDE0F" w14:textId="77777777" w:rsidR="008C4FBC" w:rsidRPr="008C4FBC" w:rsidRDefault="008C4FBC" w:rsidP="008C4FB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eastAsiaTheme="minorHAnsi" w:hAnsi="Arial" w:cs="Arial"/>
          <w:vanish/>
          <w:sz w:val="24"/>
        </w:rPr>
      </w:pPr>
    </w:p>
    <w:p w14:paraId="1F0D4D92" w14:textId="77777777" w:rsidR="008C4FBC" w:rsidRPr="008C4FBC" w:rsidRDefault="008C4FBC" w:rsidP="008C4FB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eastAsiaTheme="minorHAnsi" w:hAnsi="Arial" w:cs="Arial"/>
          <w:vanish/>
          <w:sz w:val="24"/>
        </w:rPr>
      </w:pPr>
    </w:p>
    <w:p w14:paraId="405462B8" w14:textId="77777777" w:rsidR="008C4FBC" w:rsidRPr="008C4FBC" w:rsidRDefault="008C4FBC" w:rsidP="008C4FB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eastAsiaTheme="minorHAnsi" w:hAnsi="Arial" w:cs="Arial"/>
          <w:vanish/>
          <w:sz w:val="24"/>
        </w:rPr>
      </w:pPr>
    </w:p>
    <w:p w14:paraId="642EA81E" w14:textId="77777777" w:rsidR="008C4FBC" w:rsidRPr="008C4FBC" w:rsidRDefault="008C4FBC" w:rsidP="008C4FB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eastAsiaTheme="minorHAnsi" w:hAnsi="Arial" w:cs="Arial"/>
          <w:vanish/>
          <w:sz w:val="24"/>
        </w:rPr>
      </w:pPr>
    </w:p>
    <w:p w14:paraId="0242D166" w14:textId="20734072" w:rsidR="0029048B" w:rsidRDefault="0029048B" w:rsidP="008C4FBC">
      <w:pPr>
        <w:pStyle w:val="NoSpacing"/>
        <w:numPr>
          <w:ilvl w:val="1"/>
          <w:numId w:val="15"/>
        </w:numPr>
        <w:rPr>
          <w:rFonts w:ascii="Arial" w:hAnsi="Arial" w:cs="Arial"/>
          <w:sz w:val="24"/>
        </w:rPr>
      </w:pPr>
      <w:r w:rsidRPr="0029048B">
        <w:rPr>
          <w:rFonts w:ascii="Arial" w:hAnsi="Arial" w:cs="Arial"/>
          <w:sz w:val="24"/>
        </w:rPr>
        <w:t>If after the check has been completed, it becomes apparent</w:t>
      </w:r>
      <w:r w:rsidR="008C4FBC">
        <w:rPr>
          <w:rFonts w:ascii="Arial" w:hAnsi="Arial" w:cs="Arial"/>
          <w:sz w:val="24"/>
        </w:rPr>
        <w:t xml:space="preserve"> that a potential volunteer has </w:t>
      </w:r>
      <w:r w:rsidRPr="0029048B">
        <w:rPr>
          <w:rFonts w:ascii="Arial" w:hAnsi="Arial" w:cs="Arial"/>
          <w:sz w:val="24"/>
        </w:rPr>
        <w:t>not di</w:t>
      </w:r>
      <w:r w:rsidR="00826EE8">
        <w:rPr>
          <w:rFonts w:ascii="Arial" w:hAnsi="Arial" w:cs="Arial"/>
          <w:sz w:val="24"/>
        </w:rPr>
        <w:t>sclosed a previous conviction, t</w:t>
      </w:r>
      <w:r w:rsidRPr="0029048B">
        <w:rPr>
          <w:rFonts w:ascii="Arial" w:hAnsi="Arial" w:cs="Arial"/>
          <w:sz w:val="24"/>
        </w:rPr>
        <w:t>he Volunteer and Training Co-ordinator must re-interview the person to discuss fully why disclosure did not take place and report to the Chief Executive Officer. Non-disclosure will normally result in the potential volunteer being rejected unless the Volunteer and Training Co-ordinator and Chief Ex</w:t>
      </w:r>
      <w:r w:rsidR="00826EE8">
        <w:rPr>
          <w:rFonts w:ascii="Arial" w:hAnsi="Arial" w:cs="Arial"/>
          <w:sz w:val="24"/>
        </w:rPr>
        <w:t xml:space="preserve">ecutive Officer agree that </w:t>
      </w:r>
      <w:r w:rsidRPr="0029048B">
        <w:rPr>
          <w:rFonts w:ascii="Arial" w:hAnsi="Arial" w:cs="Arial"/>
          <w:sz w:val="24"/>
        </w:rPr>
        <w:t xml:space="preserve">the potential volunteer’s reason for non-disclosure is acceptable. </w:t>
      </w:r>
    </w:p>
    <w:p w14:paraId="27CC7978" w14:textId="77777777" w:rsidR="008C4FBC" w:rsidRDefault="008C4FBC" w:rsidP="008C4FBC">
      <w:pPr>
        <w:pStyle w:val="NoSpacing"/>
        <w:ind w:left="454"/>
        <w:rPr>
          <w:rFonts w:ascii="Arial" w:hAnsi="Arial" w:cs="Arial"/>
          <w:sz w:val="24"/>
        </w:rPr>
      </w:pPr>
    </w:p>
    <w:p w14:paraId="6CF46DD9" w14:textId="16BBAF5B" w:rsidR="008C4FBC" w:rsidRDefault="008C4FBC" w:rsidP="008C4FBC">
      <w:pPr>
        <w:pStyle w:val="NoSpacing"/>
        <w:numPr>
          <w:ilvl w:val="1"/>
          <w:numId w:val="15"/>
        </w:numPr>
        <w:rPr>
          <w:rFonts w:ascii="Arial" w:hAnsi="Arial" w:cs="Arial"/>
          <w:sz w:val="24"/>
        </w:rPr>
      </w:pPr>
      <w:r w:rsidRPr="0029048B">
        <w:rPr>
          <w:rFonts w:ascii="Arial" w:hAnsi="Arial" w:cs="Arial"/>
          <w:sz w:val="24"/>
        </w:rPr>
        <w:t>A prospective volunteer who has convictions covered in Sche</w:t>
      </w:r>
      <w:r>
        <w:rPr>
          <w:rFonts w:ascii="Arial" w:hAnsi="Arial" w:cs="Arial"/>
          <w:sz w:val="24"/>
        </w:rPr>
        <w:t xml:space="preserve">dule 15 of the Criminal Justice </w:t>
      </w:r>
      <w:r w:rsidRPr="0029048B">
        <w:rPr>
          <w:rFonts w:ascii="Arial" w:hAnsi="Arial" w:cs="Arial"/>
          <w:sz w:val="24"/>
        </w:rPr>
        <w:t>Act 2003 will be precluded from volunteering with DRCSAS.</w:t>
      </w:r>
    </w:p>
    <w:p w14:paraId="6A5CC483" w14:textId="77777777" w:rsidR="008C4FBC" w:rsidRDefault="008C4FBC" w:rsidP="008C4FBC">
      <w:pPr>
        <w:pStyle w:val="NoSpacing"/>
        <w:ind w:left="454"/>
        <w:rPr>
          <w:rFonts w:ascii="Arial" w:hAnsi="Arial" w:cs="Arial"/>
          <w:sz w:val="24"/>
        </w:rPr>
      </w:pPr>
    </w:p>
    <w:p w14:paraId="0D3F7F29" w14:textId="007C0BBE" w:rsidR="0029048B" w:rsidRDefault="008C4FBC" w:rsidP="0029048B">
      <w:pPr>
        <w:pStyle w:val="NoSpacing"/>
        <w:numPr>
          <w:ilvl w:val="1"/>
          <w:numId w:val="15"/>
        </w:numPr>
        <w:rPr>
          <w:rFonts w:ascii="Arial" w:hAnsi="Arial" w:cs="Arial"/>
          <w:sz w:val="24"/>
        </w:rPr>
      </w:pPr>
      <w:r w:rsidRPr="0029048B">
        <w:rPr>
          <w:rFonts w:ascii="Arial" w:hAnsi="Arial" w:cs="Arial"/>
          <w:sz w:val="24"/>
        </w:rPr>
        <w:t>In all cases, DRCSAS has discretion to reject potential volun</w:t>
      </w:r>
      <w:r>
        <w:rPr>
          <w:rFonts w:ascii="Arial" w:hAnsi="Arial" w:cs="Arial"/>
          <w:sz w:val="24"/>
        </w:rPr>
        <w:t xml:space="preserve">teers based on their evaluation </w:t>
      </w:r>
      <w:r w:rsidRPr="0029048B">
        <w:rPr>
          <w:rFonts w:ascii="Arial" w:hAnsi="Arial" w:cs="Arial"/>
          <w:sz w:val="24"/>
        </w:rPr>
        <w:t>at first interview and during the training course. Where t</w:t>
      </w:r>
      <w:r>
        <w:rPr>
          <w:rFonts w:ascii="Arial" w:hAnsi="Arial" w:cs="Arial"/>
          <w:sz w:val="24"/>
        </w:rPr>
        <w:t xml:space="preserve">here is any doubt as to how the </w:t>
      </w:r>
      <w:r w:rsidRPr="0029048B">
        <w:rPr>
          <w:rFonts w:ascii="Arial" w:hAnsi="Arial" w:cs="Arial"/>
          <w:sz w:val="24"/>
        </w:rPr>
        <w:t>individual’s previous offending will affect her suitability as a volunteer, the individual should not be accepted at DRCSAS. However</w:t>
      </w:r>
      <w:r w:rsidR="00826EE8">
        <w:rPr>
          <w:rFonts w:ascii="Arial" w:hAnsi="Arial" w:cs="Arial"/>
          <w:sz w:val="24"/>
        </w:rPr>
        <w:t>,</w:t>
      </w:r>
      <w:r w:rsidRPr="0029048B">
        <w:rPr>
          <w:rFonts w:ascii="Arial" w:hAnsi="Arial" w:cs="Arial"/>
          <w:sz w:val="24"/>
        </w:rPr>
        <w:t xml:space="preserve"> it should be stressed that, with the exception of points 3.1 and 3.2 above, no one should be rejected only on the basis of a previous conviction.</w:t>
      </w:r>
    </w:p>
    <w:p w14:paraId="48118A54" w14:textId="77777777" w:rsidR="008C4FBC" w:rsidRPr="008C4FBC" w:rsidRDefault="008C4FBC" w:rsidP="008C4FBC">
      <w:pPr>
        <w:pStyle w:val="NoSpacing"/>
        <w:ind w:left="454"/>
        <w:rPr>
          <w:rFonts w:ascii="Arial" w:hAnsi="Arial" w:cs="Arial"/>
          <w:sz w:val="24"/>
        </w:rPr>
      </w:pPr>
    </w:p>
    <w:p w14:paraId="57FE0DA7" w14:textId="77777777" w:rsidR="0029048B" w:rsidRPr="0029048B" w:rsidRDefault="0029048B" w:rsidP="0029048B">
      <w:pPr>
        <w:pStyle w:val="NoSpacing"/>
        <w:rPr>
          <w:rFonts w:ascii="Arial" w:hAnsi="Arial" w:cs="Arial"/>
          <w:sz w:val="24"/>
        </w:rPr>
      </w:pPr>
    </w:p>
    <w:p w14:paraId="485E9DA1" w14:textId="3A90DF5C" w:rsidR="0029048B" w:rsidRDefault="0029048B" w:rsidP="008C4FBC">
      <w:pPr>
        <w:pStyle w:val="NoSpacing"/>
        <w:numPr>
          <w:ilvl w:val="0"/>
          <w:numId w:val="15"/>
        </w:numPr>
        <w:rPr>
          <w:rFonts w:ascii="Arial" w:hAnsi="Arial" w:cs="Arial"/>
          <w:b/>
          <w:sz w:val="24"/>
        </w:rPr>
      </w:pPr>
      <w:r w:rsidRPr="0029048B">
        <w:rPr>
          <w:rFonts w:ascii="Arial" w:hAnsi="Arial" w:cs="Arial"/>
          <w:b/>
          <w:sz w:val="24"/>
        </w:rPr>
        <w:t>Trustees</w:t>
      </w:r>
    </w:p>
    <w:p w14:paraId="70D1FAC8" w14:textId="77777777" w:rsidR="00ED71E7" w:rsidRPr="0029048B" w:rsidRDefault="00ED71E7" w:rsidP="0029048B">
      <w:pPr>
        <w:pStyle w:val="NoSpacing"/>
        <w:rPr>
          <w:rFonts w:ascii="Arial" w:hAnsi="Arial" w:cs="Arial"/>
          <w:b/>
          <w:sz w:val="24"/>
        </w:rPr>
      </w:pPr>
    </w:p>
    <w:p w14:paraId="63CEAE2D" w14:textId="15D66A55" w:rsidR="0029048B" w:rsidRDefault="0029048B" w:rsidP="008C4FBC">
      <w:pPr>
        <w:pStyle w:val="NoSpacing"/>
        <w:numPr>
          <w:ilvl w:val="1"/>
          <w:numId w:val="15"/>
        </w:numPr>
        <w:rPr>
          <w:rFonts w:ascii="Arial" w:hAnsi="Arial" w:cs="Arial"/>
          <w:sz w:val="24"/>
        </w:rPr>
      </w:pPr>
      <w:r w:rsidRPr="0029048B">
        <w:rPr>
          <w:rFonts w:ascii="Arial" w:hAnsi="Arial" w:cs="Arial"/>
          <w:sz w:val="24"/>
        </w:rPr>
        <w:t>If after the check has been completed, it becomes apparent t</w:t>
      </w:r>
      <w:r w:rsidR="008C4FBC">
        <w:rPr>
          <w:rFonts w:ascii="Arial" w:hAnsi="Arial" w:cs="Arial"/>
          <w:sz w:val="24"/>
        </w:rPr>
        <w:t xml:space="preserve">hat a potential Trustee has not </w:t>
      </w:r>
      <w:r w:rsidRPr="0029048B">
        <w:rPr>
          <w:rFonts w:ascii="Arial" w:hAnsi="Arial" w:cs="Arial"/>
          <w:sz w:val="24"/>
        </w:rPr>
        <w:t xml:space="preserve">disclosed a previous conviction, the Board of Trustees will nominate a member to meet with the person to discuss fully why disclosure did not take place and report back to the full </w:t>
      </w:r>
      <w:r w:rsidR="008C4FBC">
        <w:rPr>
          <w:rFonts w:ascii="Arial" w:hAnsi="Arial" w:cs="Arial"/>
          <w:sz w:val="24"/>
        </w:rPr>
        <w:t>Board. Non-</w:t>
      </w:r>
      <w:r w:rsidRPr="0029048B">
        <w:rPr>
          <w:rFonts w:ascii="Arial" w:hAnsi="Arial" w:cs="Arial"/>
          <w:sz w:val="24"/>
        </w:rPr>
        <w:t>disclosure will normally result in the potential Trustee being rejected unless the Board of Trustees agree that that the person’s reason for non-disclosure is acceptable.</w:t>
      </w:r>
    </w:p>
    <w:p w14:paraId="777BC7DB" w14:textId="77777777" w:rsidR="008C4FBC" w:rsidRDefault="008C4FBC" w:rsidP="008C4FBC">
      <w:pPr>
        <w:pStyle w:val="NoSpacing"/>
        <w:ind w:left="454"/>
        <w:rPr>
          <w:rFonts w:ascii="Arial" w:hAnsi="Arial" w:cs="Arial"/>
          <w:sz w:val="24"/>
        </w:rPr>
      </w:pPr>
    </w:p>
    <w:p w14:paraId="1D05160A" w14:textId="1699F2CD" w:rsidR="0029048B" w:rsidRPr="008C4FBC" w:rsidRDefault="008C4FBC" w:rsidP="008C4FBC">
      <w:pPr>
        <w:pStyle w:val="NoSpacing"/>
        <w:numPr>
          <w:ilvl w:val="1"/>
          <w:numId w:val="15"/>
        </w:numPr>
        <w:rPr>
          <w:rFonts w:ascii="Arial" w:hAnsi="Arial" w:cs="Arial"/>
          <w:sz w:val="24"/>
        </w:rPr>
      </w:pPr>
      <w:r w:rsidRPr="0029048B">
        <w:rPr>
          <w:rFonts w:ascii="Arial" w:hAnsi="Arial" w:cs="Arial"/>
          <w:sz w:val="24"/>
        </w:rPr>
        <w:t>A prospective Trustee who has convictions covered in Sche</w:t>
      </w:r>
      <w:r>
        <w:rPr>
          <w:rFonts w:ascii="Arial" w:hAnsi="Arial" w:cs="Arial"/>
          <w:sz w:val="24"/>
        </w:rPr>
        <w:t xml:space="preserve">dule 15 of the Criminal Justice </w:t>
      </w:r>
      <w:r w:rsidRPr="0029048B">
        <w:rPr>
          <w:rFonts w:ascii="Arial" w:hAnsi="Arial" w:cs="Arial"/>
          <w:sz w:val="24"/>
        </w:rPr>
        <w:t>Act 2003 will be precluded from taking on this role.</w:t>
      </w:r>
    </w:p>
    <w:p w14:paraId="47BBEE2B" w14:textId="77777777" w:rsidR="007F7834" w:rsidRDefault="007F7834" w:rsidP="0029048B">
      <w:pPr>
        <w:pStyle w:val="NoSpacing"/>
        <w:rPr>
          <w:rFonts w:ascii="Arial" w:hAnsi="Arial" w:cs="Arial"/>
          <w:sz w:val="24"/>
        </w:rPr>
      </w:pPr>
    </w:p>
    <w:p w14:paraId="0FACCAC2" w14:textId="77777777" w:rsidR="0029048B" w:rsidRPr="0029048B" w:rsidRDefault="0029048B" w:rsidP="0029048B">
      <w:pPr>
        <w:pStyle w:val="NoSpacing"/>
        <w:rPr>
          <w:rFonts w:ascii="Arial" w:hAnsi="Arial" w:cs="Arial"/>
          <w:sz w:val="24"/>
        </w:rPr>
      </w:pPr>
    </w:p>
    <w:p w14:paraId="6F81C698" w14:textId="77777777" w:rsidR="00424A22" w:rsidRDefault="0029048B" w:rsidP="0029048B">
      <w:pPr>
        <w:pStyle w:val="NoSpacing"/>
        <w:numPr>
          <w:ilvl w:val="0"/>
          <w:numId w:val="15"/>
        </w:numPr>
        <w:rPr>
          <w:rFonts w:ascii="Arial" w:hAnsi="Arial" w:cs="Arial"/>
          <w:b/>
          <w:sz w:val="24"/>
        </w:rPr>
      </w:pPr>
      <w:r w:rsidRPr="0029048B">
        <w:rPr>
          <w:rFonts w:ascii="Arial" w:hAnsi="Arial" w:cs="Arial"/>
          <w:b/>
          <w:sz w:val="24"/>
        </w:rPr>
        <w:t>Review of DBS Checks</w:t>
      </w:r>
    </w:p>
    <w:p w14:paraId="5AF85628" w14:textId="77777777" w:rsidR="00424A22" w:rsidRDefault="00424A22" w:rsidP="00424A22">
      <w:pPr>
        <w:pStyle w:val="NoSpacing"/>
        <w:rPr>
          <w:rFonts w:ascii="Arial" w:hAnsi="Arial" w:cs="Arial"/>
          <w:b/>
          <w:sz w:val="24"/>
        </w:rPr>
      </w:pPr>
    </w:p>
    <w:p w14:paraId="6F5B087B" w14:textId="3E5793BC" w:rsidR="008429FA" w:rsidRPr="00424A22" w:rsidRDefault="00826EE8" w:rsidP="00424A22">
      <w:pPr>
        <w:pStyle w:val="NoSpacing"/>
        <w:numPr>
          <w:ilvl w:val="1"/>
          <w:numId w:val="1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>The DBS check of all T</w:t>
      </w:r>
      <w:r w:rsidR="0029048B" w:rsidRPr="00424A22">
        <w:rPr>
          <w:rFonts w:ascii="Arial" w:hAnsi="Arial" w:cs="Arial"/>
          <w:sz w:val="24"/>
        </w:rPr>
        <w:t>rustees, staff and volunteers will be undertaken every 3 years.</w:t>
      </w:r>
    </w:p>
    <w:p w14:paraId="43589235" w14:textId="77777777" w:rsidR="00424A22" w:rsidRPr="00424A22" w:rsidRDefault="00424A22" w:rsidP="00424A22">
      <w:pPr>
        <w:pStyle w:val="NoSpacing"/>
        <w:ind w:left="454"/>
        <w:rPr>
          <w:rFonts w:ascii="Arial" w:hAnsi="Arial" w:cs="Arial"/>
          <w:b/>
          <w:sz w:val="24"/>
        </w:rPr>
      </w:pPr>
    </w:p>
    <w:p w14:paraId="36FC6614" w14:textId="6F163E15" w:rsidR="007F7834" w:rsidRPr="00424A22" w:rsidRDefault="00424A22" w:rsidP="0029048B">
      <w:pPr>
        <w:pStyle w:val="NoSpacing"/>
        <w:numPr>
          <w:ilvl w:val="1"/>
          <w:numId w:val="1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Records of DBS checks will be kept.</w:t>
      </w:r>
    </w:p>
    <w:p w14:paraId="0BE4DBF2" w14:textId="77777777" w:rsidR="00180606" w:rsidRPr="0029048B" w:rsidRDefault="00180606" w:rsidP="0029048B">
      <w:pPr>
        <w:pStyle w:val="NoSpacing"/>
        <w:rPr>
          <w:rFonts w:ascii="Arial" w:hAnsi="Arial" w:cs="Arial"/>
          <w:sz w:val="32"/>
          <w:szCs w:val="24"/>
          <w:u w:val="single"/>
        </w:rPr>
      </w:pPr>
      <w:r w:rsidRPr="0029048B">
        <w:rPr>
          <w:rFonts w:ascii="Arial" w:hAnsi="Arial" w:cs="Arial"/>
          <w:sz w:val="32"/>
          <w:szCs w:val="24"/>
          <w:u w:val="single"/>
        </w:rPr>
        <w:br w:type="page"/>
      </w:r>
    </w:p>
    <w:p w14:paraId="65D67BBF" w14:textId="77777777" w:rsidR="00180606" w:rsidRDefault="00180606" w:rsidP="0018060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Policy Backing Sheet</w:t>
      </w:r>
    </w:p>
    <w:p w14:paraId="70564E5D" w14:textId="77777777" w:rsidR="00180606" w:rsidRDefault="00180606" w:rsidP="0018060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0928EA" w14:textId="77777777" w:rsidR="00180606" w:rsidRDefault="00180606" w:rsidP="001806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00"/>
      </w:tblGrid>
      <w:tr w:rsidR="00E11454" w:rsidRPr="00E11454" w14:paraId="312D1CC3" w14:textId="77777777" w:rsidTr="00E11454">
        <w:trPr>
          <w:trHeight w:val="578"/>
        </w:trPr>
        <w:tc>
          <w:tcPr>
            <w:tcW w:w="2694" w:type="dxa"/>
            <w:vAlign w:val="center"/>
          </w:tcPr>
          <w:p w14:paraId="0C737ED7" w14:textId="77777777" w:rsidR="00E11454" w:rsidRPr="00E11454" w:rsidRDefault="00E11454" w:rsidP="00E1145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11454">
              <w:rPr>
                <w:rFonts w:ascii="Arial" w:hAnsi="Arial" w:cs="Arial"/>
                <w:b/>
                <w:sz w:val="24"/>
                <w:szCs w:val="24"/>
              </w:rPr>
              <w:t>Name of Policy:</w:t>
            </w:r>
          </w:p>
        </w:tc>
        <w:tc>
          <w:tcPr>
            <w:tcW w:w="7500" w:type="dxa"/>
            <w:vAlign w:val="center"/>
          </w:tcPr>
          <w:p w14:paraId="45D5ABD0" w14:textId="2FCE6B7E" w:rsidR="00E11454" w:rsidRPr="00E11454" w:rsidRDefault="00424A22" w:rsidP="001806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4A22">
              <w:rPr>
                <w:rFonts w:ascii="Arial" w:hAnsi="Arial" w:cs="Arial"/>
                <w:sz w:val="24"/>
                <w:szCs w:val="24"/>
              </w:rPr>
              <w:t xml:space="preserve">Disclosure and Barring Service Checks and Recruitment of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424A22">
              <w:rPr>
                <w:rFonts w:ascii="Arial" w:hAnsi="Arial" w:cs="Arial"/>
                <w:sz w:val="24"/>
                <w:szCs w:val="24"/>
              </w:rPr>
              <w:t>Ex-offenders Policy</w:t>
            </w:r>
          </w:p>
        </w:tc>
      </w:tr>
      <w:tr w:rsidR="00E11454" w:rsidRPr="00E11454" w14:paraId="14FC74EF" w14:textId="77777777" w:rsidTr="00E11454">
        <w:trPr>
          <w:trHeight w:val="578"/>
        </w:trPr>
        <w:tc>
          <w:tcPr>
            <w:tcW w:w="2694" w:type="dxa"/>
            <w:vAlign w:val="center"/>
          </w:tcPr>
          <w:p w14:paraId="2AB52248" w14:textId="77777777" w:rsidR="00E11454" w:rsidRPr="00E11454" w:rsidRDefault="00280237" w:rsidP="0018060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</w:t>
            </w:r>
            <w:r w:rsidR="00E11454" w:rsidRPr="00E11454">
              <w:rPr>
                <w:rFonts w:ascii="Arial" w:hAnsi="Arial" w:cs="Arial"/>
                <w:b/>
                <w:sz w:val="24"/>
                <w:szCs w:val="24"/>
              </w:rPr>
              <w:t>greed by BoT:</w:t>
            </w:r>
          </w:p>
        </w:tc>
        <w:tc>
          <w:tcPr>
            <w:tcW w:w="7500" w:type="dxa"/>
            <w:vAlign w:val="center"/>
          </w:tcPr>
          <w:p w14:paraId="01F0FBE7" w14:textId="77777777" w:rsidR="00E11454" w:rsidRPr="00E11454" w:rsidRDefault="0029048B" w:rsidP="001806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05/09/2011</w:t>
            </w:r>
          </w:p>
        </w:tc>
      </w:tr>
    </w:tbl>
    <w:p w14:paraId="341EA827" w14:textId="77777777" w:rsidR="00E11454" w:rsidRDefault="00E11454" w:rsidP="001806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725BAE9" w14:textId="77777777" w:rsidR="004E328B" w:rsidRDefault="004E328B" w:rsidP="001806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11454" w:rsidRPr="004E328B" w14:paraId="52753012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1D802ED9" w14:textId="77777777" w:rsidR="00E11454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E328B">
              <w:rPr>
                <w:rFonts w:ascii="Arial" w:hAnsi="Arial" w:cs="Arial"/>
                <w:b/>
                <w:sz w:val="24"/>
                <w:szCs w:val="24"/>
                <w:u w:val="single"/>
              </w:rPr>
              <w:t>Date Amended</w:t>
            </w:r>
          </w:p>
        </w:tc>
        <w:tc>
          <w:tcPr>
            <w:tcW w:w="5097" w:type="dxa"/>
            <w:vAlign w:val="center"/>
          </w:tcPr>
          <w:p w14:paraId="59920922" w14:textId="77777777" w:rsidR="00E11454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E328B">
              <w:rPr>
                <w:rFonts w:ascii="Arial" w:hAnsi="Arial" w:cs="Arial"/>
                <w:b/>
                <w:sz w:val="24"/>
                <w:szCs w:val="24"/>
                <w:u w:val="single"/>
              </w:rPr>
              <w:t>Date to be Reviewed</w:t>
            </w:r>
          </w:p>
        </w:tc>
      </w:tr>
      <w:tr w:rsidR="00E11454" w:rsidRPr="004E328B" w14:paraId="15A6D472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74C210C1" w14:textId="77777777" w:rsidR="00E11454" w:rsidRPr="004E328B" w:rsidRDefault="002904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22/07/2013</w:t>
            </w:r>
          </w:p>
        </w:tc>
        <w:tc>
          <w:tcPr>
            <w:tcW w:w="5097" w:type="dxa"/>
            <w:vAlign w:val="center"/>
          </w:tcPr>
          <w:p w14:paraId="5409C3BC" w14:textId="6A9E9752" w:rsidR="00E11454" w:rsidRPr="004E328B" w:rsidRDefault="00E11454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454" w:rsidRPr="004E328B" w14:paraId="08778DC4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3C30E864" w14:textId="1CFE80C4" w:rsidR="00E11454" w:rsidRPr="004E328B" w:rsidRDefault="00424A22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05/02/2018</w:t>
            </w:r>
          </w:p>
        </w:tc>
        <w:tc>
          <w:tcPr>
            <w:tcW w:w="5097" w:type="dxa"/>
            <w:vAlign w:val="center"/>
          </w:tcPr>
          <w:p w14:paraId="3B50090A" w14:textId="612026DD" w:rsidR="00E11454" w:rsidRPr="004E328B" w:rsidRDefault="00424A22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2021</w:t>
            </w:r>
          </w:p>
        </w:tc>
      </w:tr>
      <w:tr w:rsidR="00E11454" w:rsidRPr="004E328B" w14:paraId="5E92FEE5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6D865677" w14:textId="77777777" w:rsidR="00E11454" w:rsidRPr="004E328B" w:rsidRDefault="00E11454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55B01142" w14:textId="77777777" w:rsidR="00E11454" w:rsidRPr="004E328B" w:rsidRDefault="00E11454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454" w:rsidRPr="004E328B" w14:paraId="40A61006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484982F0" w14:textId="77777777" w:rsidR="00E11454" w:rsidRPr="004E328B" w:rsidRDefault="00E11454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473112AB" w14:textId="77777777" w:rsidR="00E11454" w:rsidRPr="004E328B" w:rsidRDefault="00E11454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454" w:rsidRPr="004E328B" w14:paraId="2B43F00D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3DC19138" w14:textId="77777777" w:rsidR="00E11454" w:rsidRPr="004E328B" w:rsidRDefault="00E11454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45ECDF6B" w14:textId="77777777" w:rsidR="00E11454" w:rsidRPr="004E328B" w:rsidRDefault="00E11454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454" w:rsidRPr="004E328B" w14:paraId="5E1C2423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685CF6F1" w14:textId="77777777" w:rsidR="00E11454" w:rsidRPr="004E328B" w:rsidRDefault="00E11454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517A5BAF" w14:textId="77777777" w:rsidR="00E11454" w:rsidRPr="004E328B" w:rsidRDefault="00E11454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28B" w:rsidRPr="004E328B" w14:paraId="48D5EC55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78A32B34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26BD5796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28B" w:rsidRPr="004E328B" w14:paraId="2077C827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51D866B9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75E9ABFC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28B" w:rsidRPr="004E328B" w14:paraId="7317715E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2E463F55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57F87E70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28B" w:rsidRPr="004E328B" w14:paraId="5FBDB629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65650574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6F8F18F7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28B" w:rsidRPr="004E328B" w14:paraId="684A536F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0C023B9C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4CB574B0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28B" w:rsidRPr="004E328B" w14:paraId="50C64C81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066FBED1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07F80436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28B" w:rsidRPr="004E328B" w14:paraId="3A7B4B5D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6271D63D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4434D925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28B" w:rsidRPr="004E328B" w14:paraId="196D0D3D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27071058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550AC67A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28B" w:rsidRPr="004E328B" w14:paraId="47195C7E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07A1AB9D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60416054" w14:textId="77777777" w:rsidR="004E328B" w:rsidRPr="004E328B" w:rsidRDefault="004E328B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454" w:rsidRPr="004E328B" w14:paraId="15BEA63B" w14:textId="77777777" w:rsidTr="004E328B">
        <w:trPr>
          <w:trHeight w:val="578"/>
        </w:trPr>
        <w:tc>
          <w:tcPr>
            <w:tcW w:w="5097" w:type="dxa"/>
            <w:vAlign w:val="center"/>
          </w:tcPr>
          <w:p w14:paraId="32FE2FC8" w14:textId="77777777" w:rsidR="00E11454" w:rsidRPr="004E328B" w:rsidRDefault="00E11454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5C7BD59C" w14:textId="77777777" w:rsidR="00E11454" w:rsidRPr="004E328B" w:rsidRDefault="00E11454" w:rsidP="004E3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FBCFC4" w14:textId="77777777" w:rsidR="00E11454" w:rsidRPr="00180606" w:rsidRDefault="00E11454" w:rsidP="001806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E11454" w:rsidRPr="00180606" w:rsidSect="00EF2E87">
      <w:footerReference w:type="default" r:id="rId8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9306E" w14:textId="77777777" w:rsidR="008C4FBC" w:rsidRDefault="008C4FBC" w:rsidP="00EF2E87">
      <w:pPr>
        <w:spacing w:after="0" w:line="240" w:lineRule="auto"/>
      </w:pPr>
      <w:r>
        <w:separator/>
      </w:r>
    </w:p>
  </w:endnote>
  <w:endnote w:type="continuationSeparator" w:id="0">
    <w:p w14:paraId="0CBE4B0A" w14:textId="77777777" w:rsidR="008C4FBC" w:rsidRDefault="008C4FBC" w:rsidP="00EF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514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7E837" w14:textId="77777777" w:rsidR="008C4FBC" w:rsidRDefault="008C4F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9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F42F1E" w14:textId="77777777" w:rsidR="008C4FBC" w:rsidRDefault="008C4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9A45A" w14:textId="77777777" w:rsidR="008C4FBC" w:rsidRDefault="008C4FBC" w:rsidP="00EF2E87">
      <w:pPr>
        <w:spacing w:after="0" w:line="240" w:lineRule="auto"/>
      </w:pPr>
      <w:r>
        <w:separator/>
      </w:r>
    </w:p>
  </w:footnote>
  <w:footnote w:type="continuationSeparator" w:id="0">
    <w:p w14:paraId="3CC1E999" w14:textId="77777777" w:rsidR="008C4FBC" w:rsidRDefault="008C4FBC" w:rsidP="00EF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A595B"/>
    <w:multiLevelType w:val="hybridMultilevel"/>
    <w:tmpl w:val="3B3847F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768B"/>
    <w:multiLevelType w:val="hybridMultilevel"/>
    <w:tmpl w:val="E84EB2C2"/>
    <w:lvl w:ilvl="0" w:tplc="145426E2">
      <w:start w:val="3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86762"/>
    <w:multiLevelType w:val="multilevel"/>
    <w:tmpl w:val="C33C8D5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3">
    <w:nsid w:val="1CAD588D"/>
    <w:multiLevelType w:val="multilevel"/>
    <w:tmpl w:val="81EA649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4">
    <w:nsid w:val="293D37F1"/>
    <w:multiLevelType w:val="multilevel"/>
    <w:tmpl w:val="9AFA0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755FE0"/>
    <w:multiLevelType w:val="multilevel"/>
    <w:tmpl w:val="D82E0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BA33BD"/>
    <w:multiLevelType w:val="multilevel"/>
    <w:tmpl w:val="11EAA73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7">
    <w:nsid w:val="3C5A0206"/>
    <w:multiLevelType w:val="hybridMultilevel"/>
    <w:tmpl w:val="B4D863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6B36D3"/>
    <w:multiLevelType w:val="hybridMultilevel"/>
    <w:tmpl w:val="8932DF1A"/>
    <w:lvl w:ilvl="0" w:tplc="61349EEA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37978"/>
    <w:multiLevelType w:val="hybridMultilevel"/>
    <w:tmpl w:val="7DBE52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230DFE"/>
    <w:multiLevelType w:val="multilevel"/>
    <w:tmpl w:val="9AFA0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09F3A65"/>
    <w:multiLevelType w:val="hybridMultilevel"/>
    <w:tmpl w:val="FEC67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2D72"/>
    <w:multiLevelType w:val="multilevel"/>
    <w:tmpl w:val="9AFA0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2D43A4E"/>
    <w:multiLevelType w:val="hybridMultilevel"/>
    <w:tmpl w:val="23EEEE30"/>
    <w:lvl w:ilvl="0" w:tplc="D294F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3732C"/>
    <w:multiLevelType w:val="multilevel"/>
    <w:tmpl w:val="9AFA0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B7B288D"/>
    <w:multiLevelType w:val="hybridMultilevel"/>
    <w:tmpl w:val="0E402A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5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06"/>
    <w:rsid w:val="001173F0"/>
    <w:rsid w:val="00180606"/>
    <w:rsid w:val="0027022B"/>
    <w:rsid w:val="00280237"/>
    <w:rsid w:val="00287512"/>
    <w:rsid w:val="0029048B"/>
    <w:rsid w:val="002F4264"/>
    <w:rsid w:val="00323DB5"/>
    <w:rsid w:val="003C2046"/>
    <w:rsid w:val="00424A22"/>
    <w:rsid w:val="004E328B"/>
    <w:rsid w:val="00523AF0"/>
    <w:rsid w:val="00616933"/>
    <w:rsid w:val="00723BED"/>
    <w:rsid w:val="007F7834"/>
    <w:rsid w:val="00826EE8"/>
    <w:rsid w:val="008429FA"/>
    <w:rsid w:val="008C4FBC"/>
    <w:rsid w:val="009006AF"/>
    <w:rsid w:val="00A546F2"/>
    <w:rsid w:val="00AD58E2"/>
    <w:rsid w:val="00CB3167"/>
    <w:rsid w:val="00CF6CFC"/>
    <w:rsid w:val="00E11454"/>
    <w:rsid w:val="00EC5338"/>
    <w:rsid w:val="00ED71E7"/>
    <w:rsid w:val="00EF2E87"/>
    <w:rsid w:val="00F56BC2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ED8C"/>
  <w15:chartTrackingRefBased/>
  <w15:docId w15:val="{BA2DEEF1-BCB9-430A-B07E-8A3992C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606"/>
    <w:pPr>
      <w:spacing w:after="0" w:line="240" w:lineRule="auto"/>
    </w:pPr>
  </w:style>
  <w:style w:type="table" w:styleId="TableGrid">
    <w:name w:val="Table Grid"/>
    <w:basedOn w:val="TableNormal"/>
    <w:uiPriority w:val="39"/>
    <w:rsid w:val="00E1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E87"/>
  </w:style>
  <w:style w:type="paragraph" w:styleId="Footer">
    <w:name w:val="footer"/>
    <w:basedOn w:val="Normal"/>
    <w:link w:val="FooterChar"/>
    <w:uiPriority w:val="99"/>
    <w:unhideWhenUsed/>
    <w:rsid w:val="00EF2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E87"/>
  </w:style>
  <w:style w:type="paragraph" w:styleId="ListParagraph">
    <w:name w:val="List Paragraph"/>
    <w:basedOn w:val="Normal"/>
    <w:uiPriority w:val="34"/>
    <w:qFormat/>
    <w:rsid w:val="008429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8429F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29F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8429FA"/>
    <w:rPr>
      <w:vertAlign w:val="superscript"/>
    </w:rPr>
  </w:style>
  <w:style w:type="paragraph" w:styleId="NormalWeb">
    <w:name w:val="Normal (Web)"/>
    <w:basedOn w:val="Normal"/>
    <w:rsid w:val="008429F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3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361D760C</Template>
  <TotalTime>0</TotalTime>
  <Pages>4</Pages>
  <Words>781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VPW Systems (UK) Ltd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Brooks</dc:creator>
  <cp:keywords/>
  <dc:description/>
  <cp:lastModifiedBy>Mandy Barnes</cp:lastModifiedBy>
  <cp:revision>2</cp:revision>
  <dcterms:created xsi:type="dcterms:W3CDTF">2020-08-06T16:46:00Z</dcterms:created>
  <dcterms:modified xsi:type="dcterms:W3CDTF">2020-08-06T16:46:00Z</dcterms:modified>
</cp:coreProperties>
</file>